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28.01.2021, оставленным без изменения постановлением Двенадцатого арбитражного апелляционного суда от 23.03.2021 и постановлением Арбитражного суда Поволжского округа от 02.06.2021, в удовлетворении заявления отказано. В кассационной жалобе Топала Л.Б. просит об отмене судебных актов, ссылаясь на игнорирование бездействия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Деятельность финансового управляющего оценена применительно к доводам должника и статьям 20.3, 83, 213.9 Федерального закона от 26.10.2002 № 127-ФЗ «О несостоятельности (банкротстве)» и не признана основанием к отстранению управляющего от исполнения обязанностей в деле о банкротстве должника. Требуемое должником изменение оценки поведения управляющего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Топала Л.Б.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