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Забайкальского края от 24.12.2018 в удовлетворении заявления отказано. Четвертый арбитражный апелляционный суд постановлением от 10.12.2020 в редакции дополнительного постановления от 10.12.2020 рассмотрел спор по правилам для суда первой инстанции, отменил определение от 24.12.2018 и в удовлетворении заявления отказал. Арбитражный суд Восточно-Сибирского округа постановлением от 04.05.2021 отменил постановление апелляционного суда от 10.12.2020, направив обособленный спор на новое рассмотрение в Четвертый арбитражный апелляционный суд. В кассационной жалобе Раздобреев А.В. просит об отмене постановления суда округа вследствие нарушения пределов рассмотрения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установил, что апелляционный суд не исследовал влияющего на разрешение спора вопроса о равноценности встречного исполнения по оспариваемой сделке, поэтому в силу предоставленных статьями 286, 287 Арбитражного процессуального кодекса Российской Федерации полномочий признал необходимость нового рассмотрения апелляционной инстанцией спора.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Раздобрееву А.В.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