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привлечении ФИО1 к субсидиарной ответственности по обязательствам должника. Определением Арбитражного суда города Москвы от 12.11.2020, оставленным без изменения постановлениями Девятого арбитражного апелляционного суда от 11.02.2021 и Арбитражного суда Московского округа от 23.04.2021,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9, 61.12 Федерального закона от 26.10.2002 № 127-ФЗ «О несостоятельности (банкротстве)» и применительно к конкретным фактическим обстоятельствам не установили совокупности условий для привлечения ФИО1 к субсидиарной ответственности по заявленным обществом основаниям.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«Главстрой-Финанс»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"ГЛАВСТРОЙ-ФИНАНС" (подробнее) Ответчики: ООО Генеральный директор "Светосфера" Грибков Сергей Александрович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