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14.09.2020, оставленным без изменения постановлением Семнадцатого арбитражного апелляционного суда от 18.12.2020 и постановлением Арбитражного суда Уральского округа от 14.04.2021,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23.01.2019 налоговой декларации по налогу на добавленную стоимость (далее - НДС) за 4 квартал 2018. По результатам проверки составлен акт от 14.05.2019 № 07-12/4200, дополнение к акту налоговой проверки от 26.08.2019 № 12941 и принято решение от 07.11.2019 № 07-04/17262 об отказе в привлечении к ответственности за совершение налогового правонарушения, а также решение от 07.11.2019 № 4/17261 об отказе (полностью) в возмещении суммы НДС. Решением от 07.11.2019 № 07-04/17262 обществу отказано в применении налоговых вычетов в размере 58 593 833 рублей, отказано в возмещении НДС в размере 55 813 322 рублей и доначислена сумма налога к уплате в бюджет в размере 2 780 511 рублей. Основанием для вынесения решений послужил факт необоснованного применения налогоплательщиком вычетов по НДС в нарушение положений пункта 2.1 статьи 170 Налогового кодекса Российской Федерации (далее - Налоговый кодекс). Не согласившись с резолютивной частью решений инспекции от 07.11.2019 № 4/17261 и от 07.11.2019 № 07-07/17262 об отказе в возмещении полностью суммы НДС, заявленной к возмещению, со слов «отказать обществу «СМЗ» в возмещении НДС в сумме 55 813 322 рублей, пунктом 2 мотивированной части решений инспекции от 07.11.2019 № 4/17261 и от 07.11.2019 № 07-07/17262 об отказе в привлечении к налоговой ответственности за совершение налогового правонарушения, вынесенного в отношении общества в части обоснования отказа в возмещении НДС в сумме 55 813 322 рублей за 4 квартал 2018, общество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статей 170, 171, 172 Налогового кодекса, статьи 80 Бюджетного кодекса Российской Федерации, пришли к выводу о том, что решения инспекции в оспариваемых частях соответствуют положениям действующего законодательства и не нарушают права и законные интересы заявителя, с чем согласился суд округа. Судебные инстанции установили, что оборудование и работы приобретены обществом в 2018 году в рамках реализации инвестиционного проекта «Реконструкция для создания производства перспективного ряда 3 артснарядов 100-152 миллиметров и 120 миллиметров». При этом оплата произведена за счет бюджетных инвестиций посредством привлечения кредитных средств для опережающего исполнения указанного проекта. Установив обстоятельства по делу, суды согласились с выводом налогового органа о необоснованном принятии налогоплательщиком к вычету НДС по счетам-фактурам, оплата по которым произведена за счет бюджетных средств по целевому кредиту на реализацию проекта, осуществляемого обществом в рамках федеральной целевой программы.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«Серовский механический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