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07.10.2020, оставленным без изменения постановлением Двадцатого арбитражного апелляционного суда от 14.12.2020, в удовлетворении иска отказано. Арбитражный суд Центрального округа постановлением от 14.04.2021 решение от 07.10.2020 и постановление Двадцатого арбитражного апелляционного суда от 14.12.2020 оставил без изменения. В кассационной жалобе общество «Капитал-строй 24» просит об отмене судебных актов, ссылаясь на отсутствие доказательств оказания услуг на спорную сумму.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не установили условий для возврата денежных средств по правилу статьи 1102 Гражданского кодекса Российской Федерации, поскольку они перечислены за оказанные ответчиком транспортные услуги. Вопросы доказывания и оценки доказательств, на которых основаны доводы жалобы,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«Капитал-строй 24»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