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обратилась в суд с заявлением о взыскании солидарно с общества «МелТЭК», общества с ограниченной ответственностью «Управляющая компания ЮГК», общества «Энергия-НК», акционерного общества «Южуралзолото Группа Компаний», Звягинцева Андрея Владимировича, Струкова Константина Ивановича, Кузнецовой Евгении Константиновны, арбитражного управляющего Ильина Станислава Евгеньевича убытков в размере 1 588 128 099 рублей 52 копеек. Определением Арбитражного суда Кемеровской области от 23.11.2020, оставленным без изменения постановлением Седьмого арбитражного апелляционного суда от 27.01.2021, требования к арбитражному управляющему Ильину С.Е. выделены в отдельное производство, отказано в удовлетворении требований к остальным ответчикам. Постановлением Арбитражного суда Западно-Сибирского округа от 28.04.2021 данные судебные акты отмены, обособленный спор направлен на новое рассмотрение в Арбитражный суд Кемеровской области. В кассационной жалобе, поданной в Верховный Суд Российской Федерации, заявители просят отменить постановление суда округа, оставить 2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положениями статей 71, 168 и 170 Арбитражного процессуального кодекса Российской Федерации, статей 15, 195, 200 и 1080 Гражданского кодекса Российской Федерации, признав ошибочным вывод об истечении срока исковой давности для предъявления настоящих требований, исходил из неполного исследования судами обстоятельств дела, которые могут иметь существенное значение для разрешения спора, что привело к преждевременным выводам и вынесению необоснованных судебных актов. При новом рассмотрении судам необходимо дать мотивированную оценку доводам уполномоченного органа.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не имеется. В связи с тем, что вопрос об удовлетворении либо отказе в удовлетворении требований арбитражным судом округа не был окончательно разрешён, заявители не лишены возможности при новом рассмотрении спора изложить свои доводы со ссылками на нормы права и имеющиеся доказательства.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«МелТЭК» и обществу с ограниченной ответственностью «Энергия-НК»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