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жалобой на действия (бездействие) конкурсного управляющего должником Басырова Сухробека Отажоновича, отстранении от исполнения возложенных на него обязанностей. Определением Арбитражного суда Республики Татарстан от 02.09.2020, оставленным без изменения постановлениями Одиннадцатого арбитражного апелляционного суда от 10.11.2020 и Арбитражного суда Поволжского округа от 26.02.2021,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в полном объёме. 21.06.2021 материалы дела № А65-26599/2017 были истребованы в Арбитражном суде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статьями 20.3, 60, 129 Федерального закона от 26.10.2002 № 127-ФЗ «О несостоятельности (банкротстве)», пунктами 30, 31 постановления Пленума Высшего Арбитражного Суда Российской Федерации от 23.12.2010 № 63 «О некоторых вопросах, связанных с применением главы 3.1 Федерального закона «О несостоятельности (банкротстве)», не установив оснований для признания действий (бездействия) конкурсного управляющего должником не соответствующими закону и нарушающими права кредиторов, в том числе, оснований для отстранения от исполнения возложенных на него обязанностей, отказали в удовлетворении заявленных требований.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«Татфондбанк»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