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(далее – должник) ФИО1 обратился в Арбитражный суд города Санкт-Петербурга и Ленинградской области с заявлением о включении в реестр требований кредиторов должника (далее – реестр) требования в размере 12 260 000 руб., подтвержденного вступившим в законную силу решением суда общей юрисдикции. Определением суда первой инстанции от 04.09.2018, оставленным без изменения постановлениями судов апелляционной инстанции от 04.12.2018 и округа от 18.03.2019, в удовлетворении ходатайства ФИО1 о восстановлении пропущенного срока для обращения с требованием о включении в реестр отказано, требование признано обоснованным и подлежащим удовлетворению после удовлетворения требований кредиторов, включенных в реестр. В кассационной жалобе, поданной в Верховный Суд Российской Федерации, ФИО1 просит отменить указанные судебные акты в связи с существенными нарушениями судами норм права. Изучив обжалуемые судебные акты, судья не находит оснований для передачи кассационной жалобы на рассмотрение Судебной коллегии Верховного Суда Российской Федерации. Судом первой инстанции установлено, что требование к должнику заявлено ФИО1 после закрытия реестра, в связи с чем подлежит удовлетворению за счет оставшегося после удовлетворения включенных в реестр требований. Суды апелляционной инстанции и округа согласились с данным выводом и указали на отсутствие оснований для восстановления срока предъявления требования. Доказательств того, что при должной степени заботливости и осмотрительности ФИО1 не мог своевременно получить актуальную информацию о банкротстве должника и заявить требование в пределах установленного срока, не представлено. Изложенные в настоящей жалобе доводы, основанные на ином толковании действующего законодательства, не свидетельствуют о неправильном применении судами норм права.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Д.В.Капкаев Суд: Верховный Суд РФ (подробнее) Судьи дела: Капкаев Д.В. (судья) (подробнее) Последние документы по делу: Определение от 16 августа 2021 г. по делу № А56-48857/2016 Определение от 28 мая 2021 г. по делу № А56-48857/2016 Определение от 30 мая 2019 г. по делу № А56-48857/2016 Определение от 22 мая 2019 г. по делу № А56-48857/2016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