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10.08.2021 с ходатайством о восстановлении срока. Суд счел ходатайство подлежащим удовлетворению. Руководствуясь статьей 184, статьей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гражданке Мелоян Н.А. срок подачи кассационной жалобы на постановление Десятого арбитражного апелляционного суда от 05.03.2021 и постановление Арбитражного суда Московского округа от 08.06.2021 по делу № А-417113/2017 Арбитражного суда Московской области.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