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17.08.2020, оставленным без изменения постановлениями Семнадцатого арбитражного апелляционного суда от 16.11.2020 и Арбитражного суда Уральского округа от 21.04.2021, заявленное требование удовлетворено. В кассационной жалобе заказчик ставит вопрос об отмене принятых по делу судебных актов,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заказчика, его комиссии при проведении конкурса в электронной форме на право заключения договора на выполнение строительно-монтажных работ, выразившиеся в неправомерном отказе обществу в допуске к участию в закупке, антимонопольным органом принято решение о признании жалобы необоснованной. Не соглашаясь с ненормативным правовым актом управления, общество обратилось в арбитражный суд. Исследовав и оценив представленные в материалы дела доказательства, в том числе закупочную документацию спорного конкурса, руководствуясь положениями Федерального закона от 18.07.2011 № 223-ФЗ «О закупках товаров, работ, услуг отдельными видами юридических лиц», суды пришли к выводу о наличии оснований для удовлетворения заявленного требования. Судебные инстанции исходили из отсутствия у комиссии заказчика правовых оснований для отклонения заявки общества по причине непредставления в составе заявки документа, подтверждающего наличие у сварщика определенной группы электробезопасности, в виду отсутствия в техническом задании четко и однозначно сформулированного требования о предоставлении данного документа. При исследовании обстоятельств дела установлено, что обществом были соблюдены положения конкурсной документации с учетом сформулированных требований в техническом задании. Доводы, изложенные в кассационной жалобе, являлись предметом рассмотрения судов и получили надлежащую правовую оценку, не 3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«Межрегиональная распределительная сетевая компания Урала»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