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19.08.2020, оставленным без изменения постановлением Тринадцатого арбитражного апелляционного суда от 04.12.2020, в удовлетворении требований отказано. Постановлением Арбитражного суда Северо-Западного округа от 14.04.2021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Суды, оценив представленные доказательства, руководствуясь положениями статей 167, 447, 449 Гражданского кодекса Российской Федерации, статей 1, 3 Федерального закона от 18.07.2011 № 223-ФЗ «О закупках товаров, работ, услуг отдельными видами юридических лиц», постановления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лицами», в удовлетворении иска отказали, признав недоказанным незаконность действий организатора торгов в части правомерности применения условий приоритета и снижению заявленной цены единицы товара с учетом положений аукционной документации, вида договора и выбранной конкретизации его условий.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обстоятельствам, не согласиться с которыми оснований не имеется. 3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