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29.12.2020, оставленным без изменения постановлением Пятнадцатого арбитражного апелляционного суда от 16.03.2021, в удовлетворении требования отказано. Постановлением Арбитражного суда Северо-Кавказского округа от 19.05.2021 указанные судебные акты оставлены без изменения. 2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Статьей 16.3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(или) вывоз товаров с таможенной территории Евразийского экономического союза или из Российской Федерации, за исключением случаев, предусмотренных частью 3 статьи 16.2 настоящего Кодекса. Оценив представленные доказательства, руководствуясь положениями статей 104, 108, 135 Таможенного кодекса Евразийского экономического союза, Технического регламента Таможенного союза ТР ТС 008/2011 «О безопасности игрушек», суды пришли к выводу о наличии в действиях общества состава правонарушения, ответственность за совершение которого предусмотрена 3 статьей 16.3 Кодекса Российской Федерации об административных правонарушениях, признав факт несоблюдения установленных запретов и ограничений при ввозе спорного товара в Российскую Федерацию. Обстоятельств, свидетельствующих о принятии обществом всех необходимых мер, направленных на соблюдение требований действующего законодательства, не выявлено. Процедура и срок давности привлечения к ответственности соблюдены, оснований для признания правонарушения малозначительным или замены штрафа на предупреждение не установлено.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 с учетом установленных обстоятельств, связанных с характеристиками спорного товара и его классификацией декларантом.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