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Бурятия от 10.02.2021, оставленным без изменения постановлением Четвертого арбитражного апелляционного суда от 07.04.2021, производство по делу прекращено на 2 основании пункта 1 части 1 статьи 150 Арбитражного процессуального кодекса Российской Федерации. Постановлением Арбитражного суда Восточно-Сибирского округа от 02.06.2021 указанные судебные акты отменены, дело направлено на новое рассмотрение в арбитражный суд первой инстанции. Административный орган обратился в Верховный Суд Российской Федерации с кассационной жалобой, в которой просит постановление суда округа отменить, считая его принятым с нарушением норм материального и процессуального права.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Суд округа отменил судебные акты и направил дело на новое рассмотрение, действуя в пределах полномочий, предоставленных ему статьей 287 Арбитражного процессуального кодекса Российской Федерации, по основаниям, предусмотренным статьей 288 названного Кодекса. При этом суд округа указал на необходимость судам рассмотреть настоящий спор с учетом положений части 1 статьи 25.2, части 1 статьи 30.1 Кодекса Российской Федерации об административных правонарушениях, части 2 статьи 207 Арбитражного процессуального кодекса Российской Федерации, разъяснений, содержащихся в пункте 4 постановления Пленума Высшего Арбитражного Суда Российской Федерации от 02.06.2004 № 10 «О некоторых вопросах, возникших в судебной практике при рассмотрении дел об административных правонарушениях», предусматривающих, что потерпевшим признается лицо, которому непосредственно административным правонарушением причинен физический, имущественный или моральный вред, и с учетом установленных обстоятельств принять обоснованное решение. По смыслу части 1 статьи 291.1, части 7 статьи 291.6, статьи 291.11 Арбитражного процессуального кодекса Российской Федерации кассационная 3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дела,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При указанных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