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22.09.2020 исковые требования удовлетворены частично, с учреждения в пользу общества взысканы задолженность в размере 35 347 620 рублей 70 копеек, неустойка в сумме 2 361 141 рубля 63 копеек. В удовлетворении остальной части иска отказано. Постановлением Девятого арбитражного апелляционного суда от 15.12.2020 утверждено мировое соглашение относительно взыскания суммы 2 основного долга и распределения судебных расходов. Решение суда первой инстанции в части взыскания неустойки оставлено без изменения. Арбитражный суд Московского округа постановлением от 16.04.2021 решение суда первой инстанции и постановление суда апелляционной инстанции в части взыскания неустойки оставил без изменения.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договор на выполнение работ по монтажу катка с искусственным льдом в зимний сезон 2019-2020 годов. Нарушение заказчиком обязательств по оплате выполненных работ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309, 310, 330, 333 Гражданского кодекса Российской Федерации, правовой позицией, изложенной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договорных обязательств, пришли к выводу о наличии оснований для взыскания с учреждения заявленной неустойки. Проверив расчет, представленный истцом, суды признали его верным, при этом не усмотрели оснований для снижения неустойки в соответствии со статьей 333 Гражданского кодекса Российской Федерации. 3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культуры города Москвы «Центральный парк культуры и отдыха имени М. Горького»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