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21.09.2020, оставленным без изменения постановлением Семнадцатого арбитражного апелляционного суда от 17.12.2020 и постановлением Арбитражного суда Уральского округа от 13.04.2021,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в отношении общества проведена выездная налоговая проверка, по результатам составлен акт от 16.10.2019 № 515 и вынесено решение, которым доначислены налог на добавленную стоимость (далее - НДС) в сумме 1 706 746 рублей, налог на прибыль в сумме 1 664 974 рублей, соответствующие суммы пеней и штрафа, предложено уменьшить убытки по налогу на прибыль в сумме 18 728 105 рублей. Основанием для доначисления налогов послужили выводы налогового органа о том, что обществом в нарушение подпункта 1 пункта 1 статьи 146, статьи 154 Налогового кодекса Российской Федерации (далее - Налоговый кодекс) не исчислен НДС с операций по передаче в безвозмездное пользование недвижимого имущества и оборудования. Не согласившись с решением инспекции в части доначисления 1 626 365 рублей НДС, 1 652 663 рублей налога на прибыль, 245 663 рублей штрафа, 1 016 177 рублей пени, общество обратилось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статей 39, 146, 105.1, 105.3, 105.8, 105.11, 154, 247, 252, 265, 266 Налогового кодекса, пришли к выводу о том, что решение инспекции в оспариваемой части соответствует положениям действующего законодательства и не нарушает права и законные интересы заявителя, с чем согласился суд округа. Судебные инстанции исходили из того, что переданное обществом имущество и оборудование фактически использовалось взаимозависимыми с налогоплательщиком обществами «АртИгла» и «ИглаПлюс» в 2015-2017 годах для осуществления предпринимательской деятельности. Суды согласились с выводом налогового органа о применении в рассматриваемом случае для целей налогообложения затратного метода при расчете стоимости услуг по предоставлению в безвозмездное пользование основных средств. Кроме того, суды поддержали вывод инспекции о необоснованном учете обществом во внереализационных расходах дебиторской задолженности ОАО «Артинская игла» в размере 24 163 896 рублей, списанной как безнадежной к взысканию, поскольку данная задолженность не связана с реализацией товаров (работ, услуг). 3 Суды указали, что из представленных в материалы дела документов усматривается, что налогоплательщик не имел каких-либо взаимоотношений с контрагентом по реализации товаров, выполнения работ, оказания услуг; расчеты между участниками сделок по переуступке спорных требований к обществу «Артинская Игла» производились собственными векселями данных юридических лиц. При этом организации не несли расходов по оплате приобретенных векселей. Меры по взысканию дебиторской задолженности заявитель не предпринимал, 18.12.2015 общество «Артинская Игла» исключено из ЕГРЮЛ, как недействующее. Таким образом, суды пришли к выводу, что названные обстоятельства свидетельствуют о формальности сделки по передаче вексельного долга и невозможности его истребования.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в том числе о необоснованном применении налоговым органом затратного метода при расчете подлежащих взысканию налогов, реальности сделок с контрагентами,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«Акционеры Артинского завода»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