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20.08.2020, оставленным без изменения постановлением Восемнадцатого арбитражного апелляционного суда от 27.01.2021 и постановлением Арбитражного суда Уральского округа от 20.04.2021, в удовлетворении исковых требований отказано. В кассационных жалобах, поданных в Верховный Суд Российской Федерации, общество и завод просят отменить указанные судебные акты, ссылаясь на нарушение судами норм права, несоответствие их выводов фактическим обстоятельствам дела.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Как следует из судебных актов, требования общества мотивированы тем, что компания заключила договоры участия в долевом строительстве жилого дома в отношении объектов, являющихся предметом ранее заключенных договоров об инвестиционной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обстоятельства, установленные вступившими в законную силу судебными актами по делам Арбитражного суда Республики Башкортостан № А07-15331/2019 и Кировского районного суда города Уфы № 2-317/2020, указав на отсутствие надлежащих доказательств, свидетельствующих об исполнении обществом как стороной договоров инвестирования обязательств по оплате, руководствуясь статьями 421, 431 Гражданского кодекса Российской Федерации, положениями Федерального закона от 25.02.1999 № 39-ФЗ «Об инвестиционной деятельности в Российской Федерации, осуществляемой в форме капитальных вложений», разъяснениями, изложенными в постановлении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3 создана или приобретена в будущем», суды пришли к выводу о наличии оснований для отказа в удовлетворении исковых требований. Доводы кассационных жалоб не могут быть признаны основанием для отмены обжалуемых судебных актов в кассационном порядке, поскольку не свидетельствуют о нарушении судами норм материального и (или) процессуального права, повлиявших на исход дела, а связаны с оценкой фактических обстоятельств дела и представленных сторонами доказательств, что не отнесено к полномочиям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«Инвест-Ресурс» и общества с ограниченной ответственностью «Завод Промсталь»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