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29.06.2020 иск удовлетворен. Постановлением Двенадцатого арбитражного апелляционного суда от 23.12.2020 решение суда первой инстанции отменено, в удовлетворении иска отказано. Постановлением Арбитражного суда Поволжского округа от 06.04.2021 постановление суда апелляционной инстанции оставлено без изменения. В кассационной жалобе, поданной в Верховный Суд Российской Федерации, колхоз, ссылаясь на нарушение судами апелляционной инстанции и округа норм права, несоответствие их выводов фактическим обстоятельствам 2 дела, просит отменить постановления от 23.12.2020, от 06.04.2021 и направить дело на новое рассмотрение в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кассационных жалоб не установлено. Отменяя решение суда первой инстанции и отказывая в удовлетворении иска,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421, 431, 702, 711, 720, 721, 723, 737, 755, 779, 783 Гражданского кодекса Российской Федерации, исходил из установленных обстоятельств, свидетельствующих о том, что неисправность спорного двигателя возникла по вине колхоза из-за его неправильной эксплуатации. Суд округа согласился с выводами апелляционного суда. Довод заявителя о необоснованном назначении судом апелляционной инстанции судебной экспертизы был предметом рассмотрения суда округа и мотивированно отклонен. Доводы кассационной жалобы не опровергают выводы судов апелляционного и окружного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«Колхоз имени 19 Партсъезда»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