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31.07.2020, оставленным без изменения постановлением Семнадцатого арбитражного апелляционного суда от 02.12.2020 и постановлением Арбитражного суда Уральского округа от 15.04.2021, в удовлетворении первоначального и встречного исков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2 просит отменить указанные судебные акты в части отказа в удовлетворении первоначального иска и принять в этой части новый судебный акт о его удовлетворении либо направить дело на новое рассмотрение в соответствующий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(продюсер) обоснованы совершением предпринимателем (исполнитель) несанкционированного и несогласованного с продюсером участия в конкурсе журнала, в котором были применены фотоматериалы с исполнителем с использованием его сценического псевдонима и иной информации, право на использование которых принадлежит обществу в силу продюсерского соглашения, за что условиями этого соглашения предусмотрена ответственность в виде штрафа.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продюсерского соглашения, руководствуясь статьями 150, 421, 431 Гражданского кодекса Российской Федерации, суды первой и апелляционной инстанций пришли к выводу о недоказанности факта нарушения предпринимателем условий продюсерского соглашения применительно к его предмету, в связи с чем отказали в удовлетворении заявленных обществом требований. Суд округа согласился с выводами судов первой и апелляционной инстанций. Выводы судов подробно мотивированы в обжалуемых судебных актах. Доводы кассационной жалобы не свидетельствуют о существенных нарушениях судами норм материального и процессуального права, повлиявших на исход дела, и по существу сводятся к переоценке фактических обстоятельств, установленных судами при рассмотрении настоящего дела. 3 Такие доводы не могут быть признаны основанием для передачи жалобы для рассмотрения в судебном заседании Судебной коллегии по экономическим спорам Верховного Суда Российской Федерации в целях отмены принятых по делу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«Лайк Шоу»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