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«Глория плюс» удовлетворить. Срок подачи кассационной жалобы на решение Арбитражного суда города Москвы от 02.10.2020, постановление Девятого арбитражного апелляционного суда от 16.02.2021 и постановление Арбитражного суда Московского округа от 28.05.2021 по делу № А40-111766/2020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