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Оценив доводы, изложенные в ходатайстве, суд приходит к выводу о наличии оснований для его удовлетворения.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«Национальная инжиниринговая компания» удовлетворить. Предоставить акционерному обществу «Национальная инжиниринговая компания»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