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05.08.2021 обратился в Верховный Суд Российской Федерации с жалобой на определение судьи Верховного Суда Российской Федерации от 10.06.2021 № 310-ЭС21-2878 и постановление Арбитражного суда Центрального округа от 15.12.2020 по делу № А14-19023/2019 Арбитражного суда Воронежской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291.2, 308.1 и 312 указанного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«Центр-Дорсервис»о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