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06.08.2021 обратился в Верховный Суд Российской Федерации с жалобой на определение судьи Верховного Суда Российской Федерации от 15.06.2021 № 303-ЭС21-8950, постановление Пятого арбитражного апелляционного суда от 05.10.2020 и постановление Арбитражного суда Дальневосточного округа от 24.02.2021 по делу № А51-4663/2020 Арбитражного суда Приморского края,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судья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«Ремонтно-строительная компания КФК»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ООО "Ремонтно-строительная компания КФК" (подробнее) Ответчики: Дальневосточное управление Федеральной службы по экологическому, технологическому и атомному надзору (подробнее) Иные лица: Арбитражный суд Дальневосточного округа (подробнее) Федеральное бюджетное образовательное учреждение высшего профессионального образования Морской государственный университет имени адмирала Г.И. Невельского (МГУ имени адмирала Г.И. Невельского)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