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01.03.2021, оставленным без изменения постановлениями Пятого арбитражного апелляционного суда от 22.04.2021 и Арбитражного суда Дальневосточного округа от 11.06.2021, отказано в удовлетворении заявления общества о принятии предварительных обеспечительных мер. В кассационной жалобе, поданной в Верховный Суд Российской Федерации, общество, ссылаясь на существенное нарушение норм права, ненадлежащую оценку его доводов, а также представленных доказательств, просит отменить судебные акты и удовлетворить заявление.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суд с заявлением о принятии предварительных обеспечительных мер в виде приостановления действия решения антимонопольного органа от 15.02.2021 о включении в реестр недобросовестных поставщиков сведений в отношении общества, в том числе генерального директора и учредителя в одном лице Товпеко К.В. Принимая обжалуемые судебные акты, суды, руководствуясь положениями статей 90, 92, 93, 99 Арбитражного процессуального кодекса Российской Федерации, разъяснениями, изложенными в постановлениях Пленума Высшего Арбитражного Суда Российской Федерации от 09.12.2002 № 11 «О некоторых вопросах, связанных с введением в действие Арбитражного процессуального кодекса Российской Федерации» и от 12.10.2006 № 55 «О применении арбитражными судами обеспечительных мер», пришли к выводу об отсутствии правовых оснований для принятия заявленных обеспечительных мер, поскольку требования имущественного характера, подлежащие рассмотрению судом, обществом не заявлены. Судебные инстанции приняли во внимание, что приведенные в обоснование заявления доводы не свидетельствуют о том, что непринятие обеспечительной меры может сделать невозможным или затруднит исполнение судебного акта и причинит заявителю значительный материальный ущерб, а также то, что сведения об обществе уже внесены в реестр недобросовестных поставщиков (01.03.2021). При этом суды указали, что само по себе включение в реестр недобросовестных поставщиков не подавляет экономическую самостоятельность и инициативу хозяйствующего субъекта, не ограничивает 3 чрезмерно его право на свободное использование своих способностей и имущества для предпринимательской и иной экономической деятельности, а также право частной собственности, не препятствует осуществлению обычной хозяйственной деятельности. Доводы общества, изложенные в кассационной жалобе, не опровергают выводы судов, не подтверждают нарушений судом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Охранное агентство «Сатурн»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