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11.12.2020, оставленным без изменения постановлениями Первого арбитражного апелляционного суда от 17.02.2021 и Арбитражного суда Волго-Вятского округа от 17.05.2021, исковое требование удовлетворено. В кассационной жалобе, поданной в Верховный Суд Российской Федерации, учреждение ставит вопрос об отмене принятых по делу судебных актов, ссылаясь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учреждением (заказчик) и обществом (подрядчик) заключен государственный контракт на выполнение работ по ремонту участка автомобильной дороги. Основанием для обращения в суд с настоящим иском послужила неоплата учреждением дополнительно выполненных работ по контракту. Оценив представленные в материалы дела доказательства, суды, руководствуясь положениями статей 309, 310, 702, 711, 740, 743, 746, 753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правовой позицией, выраженной в Обзоре судебной практики применения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утвержденном Президиумом Верховного Суда Российской Федерации 28.06.2017, пришли к выводу о наличии оснований для взыскания с учреждения задолженности по оплате дополнительно выполненных работ. Судебные инстанции учли специфику выполняемых работ и исходили из доказанности согласованности воли сторон на проведение спорных работ, факта их выполнения и отсутствия претензий относительно их качества. При исследовании обстоятельств дела установлено, что выполнение спорных работ направлено на обеспечение качества и достижение предусмотренного контрактом результата, на своевременный ввод в эксплуатацию социально значимого объекта; необходимость выполнения работ фактически согласована с заказчиком; стоимость работ подтверждена положительным заключением эксперта; результат работ передан заказчику, принят им, имеет потребительскую ценность и используется по назначению. 3 Доводы кассационной жалобы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являлись предметом рассмотрения судов, получили надлежащую правовую оценку с учетом установленных обстоятельств дела и мотивированно отклонены. Несогласие заявителя с выводами судов, иная оценка им фактических обстоятельств дела и иное толкование к ним положений закона,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Нижегородской области «Главное управление автомобильных дорог»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