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суд с заявлением об исключении требования публичного акционерного общества «Транскапиталбанк» (далее – банк) из реестра требований кредиторов ФИО1 Определением Арбитражного суда Московской области от 26 сентября 2019 года, оставленным без изменения постановлениями Девятого арбитражного апелляционного суда от 23.12.2019 и Арбитражного суда Московского округа от 11.03.2020, в удовлетворении заявления ФИО1 отказано. В кассационной жалобе, поданной в Верховный Суд Российской Федерации, ФИО1 просит отменить определение и постановления судов первой, апелляционной инстанций и округа, приняв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Отказывая в удовлетворении заявления ФИО1, суды первой и апелляционной инстанций руководствовались статьями 16, 138, 213.26, 213.27 Федерального закона от 26.10.2002 № 127-ФЗ «О несостоятельности (банкротстве)» и исходили из того, что требование банка включено в реестр на основании не отмененного в установленном порядке судебного акта, доказательства погашения указанного требования в полном объеме отсутствуют, следовательно, оснований для исключения требования банка из реестра требований кредиторов ФИО1 не имеется. С данными выводами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АО "Банк Русский Стандарт" (подробнее) ИФНС №22 по МО (подробнее) ПАО "Сбербанк России" (подробнее) ПАО "Транскапиталбанк" (подробнее) УФНС (подробнее) Ответчики: АНО Центр образования "Бакалавр" (подробнее) Иные лица: Ассоциация "УрСО АУ" (подробнее) СОЮЗ "МЕЖРЕГИОНАЛЬНЫЙ ЦЕНТР АРБИТРАЖНЫХ УПРАВЛЯЮЩИХ" (подробнее) СОЮЗ "САМОРЕГУЛИРУЕМАЯ ОРГАНИЗАЦИЯ АРБИТРАЖНЫХ УПРАВЛЯЮЩИХ "СТРАТЕГИЯ"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