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15.12.2020, оставленным без изменения постановлением Шестнадцатого арбитражного апелляционного суда от 03.03.2021, иск общества удовлетворен. 2 Арбитражный суд Северо-Кавказского округа постановлением от 11.06.2021 названные судебные акты отменил, дело направил на новое рассмотрение в Арбитражный суд Ставропольского края. В кассационной жалобе конкурсный управляющий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судебным приставом-исполнителем на основании исполнительного листа ФС № 020336505, выданного Арбитражным судом Ставропольского края по делу № А63-11448/2015 о признании общества несостоятельным (банкротом), в отношении бывшего руководителя (генерального директора) общества – Тероганесова А.В. возбуждено исполнительное производство № 23262/18/26041-ИП. Постановлением судебного пристава-исполнителя от 04.10.2018 исполнительное производство №23262/18/26041-ИП окончено, исполнительный лист возвращен взыскателю, в связи с невозможностью установления местонахождения должника, его имущества либо получения сведений о наличии принадлежащих ему денежных средств и иных ценностей, находящихся на счетах, во вкладах или на хранении в кредитных организациях. В обоснование иска общество ссылается на утрату возможности исполнения решения по причине противоправного бездействия судебного пристава-исполнителя. Удовлетворяя иск общества, суды первой и апелляционной инстанций, приняв во внимание условия заключенного банком и ФССП России Соглашения о порядке электронного документооборота от 22.12.2011 № 12/11-21/90-00/312, пояснения налогового органа относительно порядка получения сведений в Единой системе межведомственного электронного взаимодействия, обстоятельства, установленные по итогам рассмотрения дел №№ А40-155900/2019 и А40-185037/2019, исходили из того, что в результате допущенного судебным приставом-исполнителем незаконного бездействия 3 утрачена реальная возможность фактического полного исполнения исполнительного документа. Судебные инстанции установили, что судебным приставом-исполнителем не учтены в должной мере особенности использования систем электронного документооборота, использована ненадлежащая форма запроса, не направлены запросы на бумажном носителе. Отменяя принятые по делу судебные акты и направляя дело на новое рассмотрение, суд кассационной инстанции пришел к выводу о неполном установлении судами всех значимых обстоятельств дела. В частности, суд округа установил, что при рассмотрении спора судами сделаны преждевременные выводы о противоправности бездействия судебного пристава-исполнителя, наличии его вины в утрате возможности исполнения и прямой причинно-следственной связи между возникшими у общества убытками и действиями (бездействием) судебного пристава-исполнителя.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«ЛогистикРегион» Ерошкину Денису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