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12 августа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учреждение обратилось в Верховный Суд Российской Федерации с кассационной жалобой, заявив ходатайство о восстановлении срока на подачу жалобы. Согласно части 1 статьи 291.2 Арбитражного процессуального кодекса Российской Федерации (далее – АПК РФ) кассационные жалоба, представление подаются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настоящим Кодексом. Поскольку последним обжалуемым судебным актом является постановление Арбитражного суда Московского округа от 25.05.2021, на момент обращения заявителя в Верховный Суд Российской Федерации двухмесячный срок, установленный статьей 291.2 АПК РФ, истек. Положениями части 2 статьи 291.2 АПК РФ предусмотрено, что срок подачи кассационных жалобы, представления, пропущенный по причинам, не 2 зависящим от лица, обратившегося с такими жалобой, представлением,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кассационные жалобу, представление, при условии, что ходатайство подано не позднее шести месяцев со дня вступления в законную силу обжалуемого судебного акта или, если ходатайство подано одним из лиц, указанных в статье 42 настоящего Кодекса, со дня, когда это лицо узнало или должно было узнать о нарушении его прав и законных интересов обжалуемым судебным актом. Согласно части 3 статьи 291.2 АПК РФ ходатайство о восстановлении пропущенного срока подачи кассационных жалобы, представления рассматривается судьей Верховного Суда Российской Федерации в порядке, предусмотренном статьей 117 названного Кодекса. В силу части 2 статьи 117 АПК РФ арбитражный суд восстанавливает пропущенный процессуальный срок, если признает причины пропуска уважительными. Рассмотрев заявленное ходатайство, суд полагает возможным восстановить срок, установленный частью 1 статьи 291.2 АПК РФ. Руководствуясь статьями 117, 184, 185, 291.2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государственного бюджетного учреждения города Москвы «Жилищник Останкинского района» о восстановлении пропущенного процессуального срока подачи кассационной жалобы удовлетворить и восстановить пропущенный срок подачи кассационной жалобы. Судья Верховного Суда Российской Федерации М.К. 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