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10.12.2020, оставленным без изменения постановлением Четвертого арбитражного 2 апелляционного суда от 03.03.2021, в удовлетворении заявленного требования отказано. Постановлением Арбитражного суда Восточно-Сибирского округа от 24.05.2021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24.06.1998 № 89-ФЗ «Об отходах производства и потребления», Правил взимания, исчисления, уплаты и взыскания утилизационного сбора в отношении колесных транспортных средств (шасси) и прицепов к ним, а также возврата и зачета излишне уплаченных или излишне взысканных сумм этого сбора, утвержденных постановлением Правительства Российской Федерации от 26.12.2013 № 1291, суды отказали в удовлетворении требований, признав, что срок для обращения в суд с требованием о возложении на таможенный орган обязанности по возврату излишне уплаченных платежей обществом пропущен. Приведенные в жалобе доводы были предметом изучения судов и отклонены с учетом установленного момента, когда лицо узнало или должно было узнать о нарушении своего права (статьи 196, 200 Гражданского кодекса Российской Федерации). Доводы жалобы не подтверждают существенные нарушения норм материального и (или) процессуального права, которые могли повлиять на исход дела, и не являются достаточными для пересмотра обжалуемых судебных актов в кассационном порядке. 3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