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24.08.2020, оставленным без изменения постановлением Тринадцатого арбитражного апелляционного суда от 28.12.2020, в иске отказано. 2 Постановлением Арбитражного суда Северо-Западного округа от 15.04.2021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Исходя из доводов жалобы основания для ее удовлетворения отсутствуют. Оценив представленные доказательства, руководствуясь положениями статей 15, 393, 845, 848, 849, 858 Гражданского кодекса Российской Федерации, суды отказали в иске, признав недоказанным необходимую совокупность условий для привлечения банка к гражданско-правовой ответственности в виде взыскания убытков. Оснований для пересмотра данной судами в пределах своей компетенции оценки фактических обстоятельств дела у суда кассационной инстанции не имеется, ввиду чего возражения общества, связанные с оценкой действий сторон и их последствий, не образуют необходимых оснований для отмены обжалуемых судебных актов в кассационном порядке. Ссылаясь на рассмотрение апелляционной и кассационной жалоб в его отсутствие при наличии ходатайств об участии в судебном заседании в режиме онлайн-конференции, об отложении (отклонены апелляционным судом), об участии в судебном заседании посредством использования видеоконференц- 3 связи (отклонено судом округа), общество в жалобе не указывает, какие конкретно документы, возражения и объяснения по существу спора оно было лишено возможности представить. Доказательств, свидетельствующих о том, что указанные обстоятельства привели или могли привести к принятию неправильных судебных актов по делу, в жалобе также не приведено. Довод о том, что суд округа рассмотрел дело в отсутствие представителя общества, не рассмотрев при этом заявленное ходатайство об отложении, не привело к принятию судом округа неправильного судебного акта с учетом предусмотренных Арбитражным процессуальным кодексом Российской Федерации полномочий суда кассационной инстанции, при том, что общество было извещено надлежащим образом о месте и времени судебного заседания и изложило в кассационной жалобе свою правовую позицию по существу спора.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об участии в судебном заседании с использованием технологии веб-конференции не подлежит удовлетворению.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