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27.10.2020, оставленным без изменения постановлением Двенадцатого арбитражного апелляционного суда от 23.12.2020, арбитражный управляющий привлечен к административной ответственности, предусмотренной частью 3 статьи 14.13 2 Кодекса Российской Федерации об административных правонарушениях и ему назначено наказание в виде штрафа в размере 25 000 рублей. Постановлением Арбитражного суда Поволжского округа от 23.04.2021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административным органом обстоятельства, свидетельствующие о проведении арбитражным управляющим собрания кредиторов не по месту рассмотрения дела о банкротстве должника-гражданина, а также о ненадлежащем указании в сведениях, подлежащих опубликованию, страхового номера индивидуального лицевого счета арбитражного управляющего. Установив несоблюдения арбитражным управляющим требований пункта 4 статьи 20.3, пункта 8 статьи 28, пункта 4 статьи 213.8 Федерального закона от 26.10.2002 №127-ФЗ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3 Доводы, изложенные в кассационной жалобе, являлись предметом рассмотрения судов и им дана исчерпывающая надлежащая правовая оценка с учетом разъяснений, изложенных в пункте 26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