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28.08.2020, оставленным без изменения постановлением Девятого арбитражного апелляционного суда от 07.12.2020, в удовлетворении заявленного требования отказано. 2 Постановлением Арбитражного суда Московского округа от 13.04.2021 указанные судебные акты оставлены без изменения. Общество в кассационной жалобе просит отменить состоявшиеся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оказания обществом населению услуг, не соответствующих требованиям нормативных правовых актов. Оценив представленные доказательства, руководствуясь положениями Федерального закона от 10.01.2003 № 18-ФЗ «Устав железнодорожного транспорта Российской Федерации», Закона Российской Федерации от 07.02.1992 № 2300-1 «О защите прав потребителей», суды пришли к выводу о наличии в действиях общества состава правонарушения, ответственность за совершение которого предусмотрена частью 1 статьи 14.4 Кодекса Российской Федерации об административных правонарушениях, признав, что в нарушение нормативных требований, предусматривающих обязанность перевозчика предоставить услугу перевозки в соответствии с маршрутом и временем 3 прибытия поездов, а также надлежащего качества, общество свои обязанности не исполнило, об изменениях в расписании движения поездов информирования не производилось. Вина общества в совершении правонарушения установлена. Процедура и срок давности привлечения к ответственности соблюдены, оснований для признания правонарушения малозначительным или замены штрафа на предупреждение не установлено.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