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18.09.2020, оставленным без изменения постановлением Девятого арбитражного апелляционного суда от 04.12.2020, общество привлечено к административной ответственности по части 2 статьи 14.43 Кодекса Российской Федерации об административных 2 правонарушениях, и ему назначено наказание в виде штрафа в размере 300 000 рублей. Постановлением Арбитражного суда Московского округа от 13.04.2021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реализации обществом некурительной никотиносодержащей продукции при отсутствии на маркировке единого знака обращения продукции на территории Евразийского экономического союза, без документов, подтверждающих соответствие продукции обязательным требованиям технических регламентов.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3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Технического регламента Таможенного союза ТР ТС 021/2011 «О безопасности пищевой продукции», Технического регламента Таможенного союза ТР ТС 022/2011 «Пищевая продукция в части ее маркировки», Федерального закона от 02.01.2000 № 29-ФЗ «О качестве и безопасности пищевых продуктов», Федерального закона от 27.12.2002 № 184-ФЗ «О техническом регулировании», суды пришли к выводу о наличии в действиях общества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признав факт реализации продукции, не отвечающей требованиям обеспечения безопасности здоровья потребителей. Судами установлено, что процедура и срок давности привлечения к административной ответственности соблюдены. Доводы жалобы были предметом исследования судов и получили исчерпывающую правовую оценку,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