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«Фастгеар» (далее – общество) обратилось в Арбитражный суд Свердловской области с заявлением к Уральской электронной таможне (далее – таможня) о признании незаконным решения от 20.04.2020 № 10511010/050320/0036532. К участию в деле в качестве третьего лица, не заявляющего самостоятельные требования, привлеченная Уральская транспортная прокуратура. Решением Арбитражного суда Свердловской области от 06.10.2020 обществу отказано в удовлетворении заявления. Постановлением Семнадцатого арбитражного апелляционного суда от 30.12.2020 решение суда первой инстанции отменено, заявление общества удовлетворено. 2 Арбитражный суд Уральского округа постановлением от 14.04.2021 оставил без изменения постановление суда апелляционной инстанции. Таможня обратилась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отменить, оставив в силе решение суда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Суд первой инстанции, установив, что обществом пропущен срок для обжалования решения таможни, руководствуясь положениями части 4 статьи 198 Арбитражного процессуального кодекса Российской Федерации в удовлетворении заявленных требований отказал. Суд апелляционной инстанции, признав причины пропуска процессуального срока уважительными, установив, что до истечения срока предоставления разрешительных документов, в отсутствие сведений о соблюдении обществом требований подпункта 1 пункта 1 статьи 118 ТК ЕАЭС, в нарушение подпункта 1 пункта 1 статьи 125 ТК ЕАЭС таможня приняла решение об отказе в выпуске товаров по ДТ № 10511010/050320/0036532, удовлетворил заявление общества, отменив решение суда первой инстанции.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таможня приводит доводы, которые являлись предметом рассмотрения суда апелляционной инстанции и суда округа и получили правовую оценку с учетом установленных обстоятельств, связанных с неправомерностью оспариваемого решения таможни, принятого до истечения срока предоставления обществом разрешительных документов. 3 Несогласие таможни с толкованием судами норм законодательства применительно к установленным фактическим обстоятельствам дела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таможни, изложенные в кассационной жалобе,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таможни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