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11.12.2020, оставленным без изменения постановлениями Девятого арбитражного апелляционного суда от 09.02.2021 и Арбитражного суда Московского округа от 19.05.2021,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уплаты всех налогов и сборов за период с 01.01.2013 по 31.12.2015 инспекцией вынесено оспариваемое решение, которым обществу начислена недоимка по налогу на прибыль организаций в размере 39 070 838 рублей, по налогу на добавленную стоимость (далее - НДС) в размере 38 120 984 рублей, налогу на доходы физических лиц в сумме 4 889 353 рублей, соответствующие суммы пени и штрафы, с предложением уплатить недоимку, пени, штрафы, внести необходимые исправления в документы бухгалтерского и налогового учета. Основанием для начисления налогов послужили выводы инспекции о неправомерном отнесении налогоплательщиком в состав расходов при исчислении налога на прибыль организаций в 2013-2015 годах затрат, связанных с выполнением открытым акционерным обществом «Ингазтех» (далее – контрагент) научно-исследовательских работ, а также предъявлении к вычету сумм НДС на основании счетов-фактур, выставленных указанным контрагентом. Решением Управления Федеральной налоговой службы по городу Москве от 27.03.2019 № 21-19/048369,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 №№ А40-200207/2018, А40-5109/2019, суды пришли к выводу о правомерности произведенных инспекцией доначислений соответствующих налогов, сумм пеней и штрафов. Судебные инстанции исходили из получения обществом необоснованной налоговой выгоды путем неправомерного включения в состав расходов по налогу на прибыль организаций и в состав налоговых вычетов по НДС сумм затрат по взаимоотношениям со спорным контрагентом. При исследовании обстоятельств дела установлено отсутствие у контрагента работников, активов, имущества, транспортных средств, необходимых для выполнения спорных работ; предоставление контрагентом налоговой и бухгалтерской отчетности с минимальными показателями налогов 3 к уплате, при отсутствии в отчетности декларирования реальной суммы выручки; нереальность выполнения спорных работ данным контрагентом, а также контрагентами последующих звеньев.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«ДжиТиЭл»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