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28.07.2020, оставленным без изменения постановлениями Четырнадцатого арбитражного апелляционного суда от 19.10.2020 и Арбитражного суда Северо-Западного округа от 12.04.2021,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его прав и законных интересов в результате неправильного применения судами норм права, неполное выяснение обстоятельств, имеющих значения для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по вопросам правильности исчисления и своевременности уплаты (удержания, перечисления) налогов и сборов за период с 01.01.2014 по 31.12.2016, налога на доходы физических лиц за период с 29.07.2014 по 07.11.2017 инспекцией принято решение от 04.04.2019 № 2.12-05/1023 о привлечении общества к ответственности за совершение налогового правонарушения, доначислены налог на прибыль организаций, налог на добавленную стоимость, соответствующие суммы пеней и штрафов. Не согласившись с решением налогового органа, общество обратилось в управление с апелляционной жалобой от 10.06.2019, а также представило дополнение к ней от 10.06.2019. До принятия управлением решения по итогам рассмотрения апелляционной жалобы по существу, обществом отозвана основная апелляционная жалоба и заявлено о рассмотрении по существу дополнения к жалобе, содержащего ходатайство о применении смягчающих ответственность обстоятельств. 3 Решением управления от 05.08.2019 № 07-10/1/11622 решение инспекции от 04.04.2019 отменено в части взыскания штрафов по пунктам 1, 3 статьи 122, статье 123, пункту 1 статьи 126, пункту 1 статьи 126.1 Налогового кодекса Российской Федерации (далее – Налоговый кодекс) в размере, превышающем 5 178 579 рублей 80 копеек; апелляционная жалоба общества оставлена без рассмотрения на основании подпункта 3 пункта 1 и пункта 4 статьи 139.3 Налогового кодекса в части доначисления недоимки по налогу на прибыль организаций, налогу на добавленную стоимость, начисления пеней, а также в части привлечения налогоплательщика к ответственности за совершение налогового правонарушения, предусмотренной пунктами 1, 3 статьи 122, статьей 123, пунктом 1 статьи 126, пунктом 1 статьи 126.1 Налогового кодекса. Впоследствии общество 28.04.2020 вновь обратилось в управление с апелляционной жалобой от 22.04.2020 № 311 на решение инспекции от 04.04.2019, в которой изложило аналогичные доводы, ранее приведенные в апелляционной жалобе от 10.06.2019, одновременно заявив ходатайство о восстановлении срока подачи апелляционной жалобы. Отказ управления в восстановлении срока на подачу апелляционной жалобы, изложенный в письме от 19.05.2020 № 07-10/1/06363, послужил основанием для обращения общества в арбитражный суд. Оценив представленные в материалы дела доказательства, суды, руководствуясь положениями статей 101, 101.2, 138. 139, 139.1, 139.3 Налогового кодекса, пришли к выводу о том, что оспариваемый отказ управления в восстановлении срока подачи апелляционной жалобы не противоречит требованиям действующего законодательства и не нарушает права и законные интересы заявителя. При этом судебные инстанции исходили из отсутствия у управления законных оснований для восстановления срока подачи апелляционной жалобы. Суды, установив, что повторная жалоба на решение инспекции от 04.04.2019 подана налогоплательщиком после вступления в силу решения налогового органа, указали, что нормами налогового законодательства не предусмотрены возможность подачи апелляционной жалобы на вступившее в законную силу решение и возможность восстановления пропущенного срока подачи такой жалобы. Доводы, изложенные в кассационной жалобе, повторяют позицию заявителя по спору, изложенную в судах трех инстанций, являлись предметом рассмотрения судов и получили надлежащую правовую оценку. По существу доводы жалобы не подтверждают существенных нарушений судами норм материального права и (или) норм процессуального права, 4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«КТА.ЛЕС»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