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Астраханской области от 29.09.2020 иск удовлетворен. Постановлением Двенадцатого арбитражного апелляционного суда от 09.12.2020 прекращено производство по апелляционной жалобе Федерального агентства по рыболовству (далее – агентство), решение суда первой инстанции оставлено без изменения. Постановлением Арбитражного суда Поволжского округа от 08.04.2021 решение суда первой инстанции и постановление суда апелляционной инстанции оставлены без изменения, производство по кассационной жалобе агентства прекращено. 2 В кассационной жалобе, поданной в Верховный Суд Российской Федерации, учреждение, ссылаясь на нарушение судами норм права, просит отменить указанные судебные акты и направить дело на новое рассмотрение в Арбитражный суд Астраханской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предоставления обществом (исполнитель) в аренду спецтехники, оказания им услуг учреждению (заказчик) на спорную сумму в рамках контракта, отсутствие доказательств оплаты со стороны последнего, руководствуясь статьями 309, 310, 606, 614, 635, 720, 779, 781, 783 Гражданского кодекса Российской Федерации, суды первой и апелляционной инстанций пришли к выводу о наличии оснований для удовлетворения иска, с чем впоследствии согласился суд округа. Прекращая производство по апелляционной и кассационной жалобам агентства, апелляционный и окружной суды руководствовались статьями 42, 150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постановлении Пленума Верховного Суда Российской Федерации от 30.06.2020 № 13 «О применении Арбитражного процессуального кодекса Российской Федерации при рассмотрении дел в арбитражном суде кассационной инстанции», и исходили из отсутствия у данного лица права на обжалование решения суда первой инстанции, поскольку из судебного акта не следует, что он принят о его правах и обязанностях.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бюджетного учреждения «Главное бассейновое управление по рыболовству и сохранению водных биологических ресурсов»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