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02.02.2021, оставленным без изменения постановлением Пятого арбитражного апелляционного суда от 29.03.2021, процедура реализации имущества должника завершена; должник освобожден от дальнейшего исполнения требований кредиторов, в том числе не заявленных при введении процедуры реализации имущества; прекращены полномочия финансового управляющего с выплатой ему вознаграждения. Арбитражный суд Дальневосточного округа постановлением от 01.06.2021 определение от 02.02.2020 и постановление Пятого арбитражного апелляционного суда от 29.03.2021 оставил без изменения. В кассационной жалобе управление просит об отмене судебных актов, ссылаясь на ошибочность выводов о добросовестности должника и неосновательное освобождение его от дальнейшего исполнения требований кредиторов.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все мероприятия по реализации имущества должника завершены и имеют место обстоятельства, создающие в силу пункта 4 статьи 213.28 Федерального закона от 26.10.2002 № 127-ФЗ «О несостоятельности (банкротстве)» условия для освобождения должника от дальнейшего исполнения обязательств. Доводы заявителя о бездействии должника были предметом обсуждения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муниципальной собственности г. Владивостока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