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спора определением Арбитражного суда Саратовской области от 24.11.2020, оставленным без изменения постановлением Двенадцатого арбитражного апелляционного суда от 29.01.2021, в удовлетворении заявления отказано; по требованию об истребовании имущества у нового собственника производство прекращено. Арбитражный суд Поволжского округа постановлением от 22.04.2021 определение от 24.11.2020 и постановление Девятого арбитражного апелляционного суда от 29.01.2021 оставил без изменения. В кассационной жалобе Багдалова Д.Р. просит об отмене судебных актов, ссылаясь неполное исследование необходимых для разрешения спора обстоятельств.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При новом рассмотрении спора суды исследовали обстоятельства совершения оспариваемых сделок и признали их не создающими условий, при которых в силу пункта 2 статьи 61.2 Федерального закона от 26.10.2002 № 127-ФЗ «О несостоятельности (банкротстве)», статей 10, 170 Гражданского кодекса Российской Федерации, сделки являются недействительными.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Багдаловой Д.Р.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