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порядок и срок подачи кассационных жалоб в Судебную коллегию Верховного Суда Российской Федерации на вступившие в законную силу судебные акты арбитражных судов регламентирован статьями 291.1 и 291.2 Арбитражного процессуального кодекса Российской Федерации (далее – АПК РФ). В соответствии с частями 1, 2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АПК РФ (часть 3 статьи 291.2 АПК РФ ). В силу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ФИО1 о восстановлении пропущенного срока подачи кассационной жалобы мотивировано поздним получением заверенных копий судебных актов по настоящему делу. Однако данные обстоятельства суд не может признать в качестве уважительной причины пропуска процессуального срока на кассационное обжалование ввиду следующего.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При этом предусмотренный процессуальным законодательством срок для обращения с кассационной жалобой в Верховный Суд Российской Федерации включает, в том числе время на получение заверенных надлежащим образом копий судебных актов, время на подготовку и направление кассационной жалобы. Как усматривается из принятых по делу судебных актов, заявитель являлся инициатором обжалования судебных актов судов первой и апелляционной инстанций, постановление суда округа от 09.02.2021 опубликовано на официальном сайте в информационно-телекоммуникационной сети «Интернет» 10.02.2021. Зная о результатах рассмотрения кассационной жалобы и имея намерение обжаловать принятые по настоящему делу судебные акты, заявитель имел реальную возможность ознакомиться с постановлением от 09.02.2021 и обжаловать судебные акты в установленный процессуальным законодательством срок. Направление запросов в суд о предоставлении копий судебных актов за пределами срока их обжалования не является уважительной причиной, являющейся основанием для восстановления пропущенного процессуального срока. Кроме того, как следует из представленных документов, приложенных к кассационной жалобе, у заявителя имелась возможность обратиться с жалобой посредством системы электронной подачи документов «Мой Арбитр». Отсутствие надлежащим образом заверенных копий судебных актов, учитывая предусмотренную АПК РФ возможность направления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не может рассматриваться в качестве уважительной причины для восстановления пропущенного процессуального срока. В силу части 2 статьи 9 АПК РФ лица, участвующие в деле, несут риск наступления последствий совершения или не совершения ими процессуальных действий.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не приведено, ходатайство заявителя о восстановлении пропущенного процессуального срока на подачу кассационной жалобы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АПК РФ . Руководствуясь статьями 117 , 184 , 185 ,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на подачу кассационной жалобы отказать. Кассационную жалобу ФИО1 на решение Арбитражного суда города Москвы от 24.03.2020, постановление Девятого арбитражного апелляционного суда от 27.08.2020 и постановление Арбитражного суда Московского округа от 09.02.2021 по делу № А40-213559/2019 возвратить заявителю. Судья Верховного Суда Российской Федерации Е.Е. Борисова Суд: Верховный Суд РФ (подробнее) Истцы: НП НЕКОММЕРЧЕСКАЯ ОРГАНИЗАЦИЯ МОЛОДЕЖНЫЙ ЖИЛОЙ КОМПЛЕКС "ЗЕЛЕНОГРАД" (подробнее) Ответчики: Управление Федеральной службы государственной регистрации, кадастра и картографии по Москве (подробнее) Судьи дела: Борисова Е.Е.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