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августа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ФИО1 11.10.2019 обратилась в Азовский районный суд Омской области с иском к индивидуальному предпринимателю ФИО2 (далее – Предприниматель) о признании договора от 15.07.2017 незаключенным, взыскании с ответчика 900 000 рублей неосновательного обогащения, 109 624 рублей процентов за пользование чужими денежными средствами, а также процентов в размере ключевой ставки Банка России, подлежащих начислению на сумму неосновательного обогащения с 11.10.2019 по день фактического исполнения обязательства. Определением Азовского районного суда Омской области от 18.11.2019 дело № 2-639/2109 по иску ФИО1 к ответчику передано по подсудности в Арбитражный суд Омской области. Определением арбитражного суда от 23.12.2019 исковое заявление принято к производству. К участию в деле в качестве третьего лиц, не заявляющего самостоятельных требований относительно предмета спора, привлечено общество с ограниченной ответственностью «Юридическая компания «Гарантия». Решением Арбитражного суда Омской области от 04.06.2020, оставленным без изменения постановлением Восьмого арбитражного апелляционного суда от 27.10.2020 и постановлением Арбитражного суда Западно-Сибирского округа от 08.04.2021, в удовлетворении требований отказано. В кассационной жалобе, поданной в Верховный Суд Российской Федерации, заявитель просит отменить состоявшиеся судебные акты, ссылаясь на существенное нарушение судами норм материального права. В обоснование доводов жалобы заявитель указывает, что вывод судов о возможности реализации (продажи) права на заключение договора аренды основан на неправильном применении положений статей 454 и 608 Гражданского кодекса Российской Федерации (далее – Гражданский кодекс); судами не принято во внимание, что существенные условия спорного договора о его предмете сторонами согласованы не были. В соответствии с частью 1 статьи 291.1 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в соответствии с договором от 15.07.2017 ответчик (продавец) продал истцу (покупатель) право на заключение договора аренды (перенаем) помещения гаража общей площадью 1 080 кв. м, расположенного по адресу: &lt;...&gt; этаж, используемое под мойку большегрузных автомобилей, а также, находящееся в данном помещении имущество. Пунктом 3.1 договора от 15.07.2017 цена сделки установлена в размере 1 200 000 рублей, из которых покупателем уплачено Предпринимателю 900 000 рублей. ФИО1 ссылаясь на то, что была введена в заблуждение относительно предмета договора и наличия у продавца полномочий на распоряжение правом аренды, обратилась в арбитражный суд с соответствующими требованиями. Исследовав и оценив по правилам статьи 71 АПК РФ представленные доказательства, руководствуясь статьями 432 , 615 Гражданского кодекса Российской Федерации, разъяснениями, изложенными в пункте 6 постановления Пленума Верховного Суда Российской Федерации от 25.12.2018 № 49 «О некоторых вопросах применения общих положений Гражданского кодекса Российской Федерации о заключении и толковании договора» и рекомендациями, изложенными в пункте 7 информационного письма Президиума Высшего Арбитражного Суда Российской Федерации от 25.02.2014 № 165 «Обзор судебной практики по спорам, связанным с признанием договоров незаключенными», суды отказали в удовлетворении заявленных требований, придя к выводам, что сторонами согласованы все существенные условия договора; отсутствуют какие- либо неясности в его содержании; продавцом и покупателем совершены конклюдентные действий по исполнению соглашения. Доводы кассационной жалобы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ФИО1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 Суд: Верховный Суд РФ (подробнее) Истцы: представитель Клодет Ю.В. Пирогова Лариса Владимировна (подробнее) Ответчики: ИП Кваша Владимир Сергеевич (подробнее) предприниматель Кваша Владимир Сергеевич (подробнее) Судьи дела: Чучунова Н.С. (судья) (подробнее) Судебная практика по: Признание договора незаключенным Судебная практика по применению нормы ст. 432 ГК РФ По договору купли продажи, договор купли продажи недвижимости Судебная практика по применению нормы ст. 454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