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02.12.2019, оставленным без изменения постановлением Девятнадцатого арбитражного апелляционного суда от 10.11.2020 и постановлением Арбитражного суда Центрального округа от 07.04.2021,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деятельности общества за период с 01.01.2014 по 31.12.2016, по результатам проверки составлен акт и вынесено решение, которым доначислен налог на добавленную стоимость (далее - НДС) в сумме 2 213 869 рублей, соответствующие суммы пени и штрафа. Не согласившись с решением налогового органа,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Налогового кодекса Российской Федерации, учитывая разъяснения, изложенные в постановлении Пленума Верховного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том, что решение инспекции в оспариваемой части соответствует действующему законодательству и не нарушает права и законные интересы общества, с чем согласился суд округа. Судебные инстанции согласились с выводами налогового органа о неправомерном неисчислении налогоплательщиком НДС по эпизоду, связанному с безвозмездной реализацией (передачей) горюче-смазочных материалов. Суды указали, что обществом не представлено доказательств наличия трудовых либо гражданско-правовых отношений с получателями ГСМ, а также выбытия (списания) имущества в результате наступления событий, не зависящих от воли налогоплательщика, а также документов, подтверждающих хозяйственные операции по использованию и расходованию ГСМ. По эпизодам, связанным с доначислением НДС по хозяйственным взаимоотношениям с ООО «Савбит», судами установлено, что заявитель и ООО «Савбит» являются взаимозависимыми юридическими лицами, при этом общество фактически безвозмездно передавало ГСМ сторонним перевозчикам, которые на основании договоров, заключенных с ООО «Савбит», осуществляли перевозку сахарной свеклы. 3 С учетом установленных обстоятельств, суды признали, что общество безвозмездно оказало услуги по перевозке сахарной свеклы, принадлежащей ООО «Савбит», при наличии договорных отношений указанного лица с иными организациями-перевозчиками, при этом в нарушение требований налогового законодательства не исчислило сумму НДС от указанных операций. Суды пришли к выводу о занижении обществом налогооблагаемой базы при исчислении налога на добавленную стоимость, и признали правомерным решение инспекции в оспариваемой обществом части. Инспекцией не допущено нарушений процедуры проведения проверки и рассмотрения материалов налоговой проверки, учтены положения пункта 4 статьи 109, пункта 1 статьи 113 Налогового кодекса при рассмотрении вопроса о привлечении налогоплательщика к налоговой ответственности, предусмотренной пунктом 1 статьи 122 Налогового кодекса. Доводы заявителя, изложенные в жалобе, в том числе о пропуске срока привлечения к налоговой ответственности, являлись предметом рассмотрения судов и получили надлежащую правовую оценку, направлены на переоценку установленных обстоятельств и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«Новый путь»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