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26.08.2020, оставленным без изменения постановлением Двадцатого арбитражного апелляционного суда от 28.12.2020 и постановлением Арбитражного суда Центрального округа от 28.04.2020, исковое заявление удовлетворено частично/, с учреждения в пользу общества взыскана неустойка в сумме 489 836 рублей 20 копеек, в удовлетворении остальной части искового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во взыскании с ответчика убытков и направить дело на новое рассмотрение в указанной части.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12.01.2018 ООО «Комфортлифт» (исполнитель) и ответчиком (заказчик) заключен контракт № 342/17-00, по условиям которого исполнитель обязуется в течение срока действия контракта оказывать услуги по содержанию в исправном состоянии и безопасной эксплуатации путем организации надлежащего обслуживания больничных грузовых и пассажирских лифтов ответчика в 2018 году, а заказчик обязуется принимать и оплачивать оказанные услуги. За период действия контракта со стороны заказчика образовалась задолженность за оказанные исполнителем услуги в размере 3 171 059 рублей 26 копеек. Решением Арбитражного суда Калужской области от 10.07.2019 по делу № А23-880/2019 с ответчика в пользу исполнителя взыскана задолженность в размере 3 171 059 рублей 26 копеек. Определением суда от 03.12.2019 произведена замена взыскателя (исполнителя) на правопреемника - общество. Решение суда от 10.07.2019 исполнено ответчиком в полном объеме 17.03.2020. Общество 17.03.2020 направило учреждению претензию о начислении и уплате неустойки в размере 489 836 рублей 20 копеек, а также возмещении убытков в виде упущенной выгоды в размере 2 341 249 рублей 60 копеек, неисполнение которой послужило основанием для обращения общества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3 Гражданского кодекса Российской Федерации об ответственности за нарушение обязательств», пришли к выводу о наличии оснований для взыскании с ответчика неустойки в заявленном истцом размере. Вместе с тем, отказывая во взыскании убытков, суды исходили из отсутствия в рассматриваемом случае совокупности обстоятельств, необходимых для их взыскания. В обоснование заявленного требования о взыскании упущенной выгоды истец сослался на нарушение ответчиком обязательств по оплате оказываемых исполнителем услуг, что вынудило общество приостановить исполнение обязательств по контракту. Вместе с тем, суды установили, что фактически исполнитель первым уведомил ответчика о приостановлении выполнения обязательств по контракту, отозвав своих сотрудников, и после этого последовали действия учреждения 08.08.2018 по одностороннему отказу от исполнения контракта, который обществом не оспаривался. При этом суды отметили, что приостановление оказания услуг в связи с просрочкой исполнения заказчиком обязательств, контрактом не предусмотрено. Таким образом, суды посчитали недоказанным факт наличия на стороне истца упущенной выгоды в заявленном размере противоправными действиями учреждения. Доводы жалобы являлись предметом рассмотрения судов и им дана надлежащая правовая оценка,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спора, направлены на их переоценку,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«Высота»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