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30.07.2020, оставленным без изменения постановлением Пятого арбитражного 2 апелляционного суда от 10.11.2020 и постановлением Арбитражного суда Дальневосточного округа от 13.04.2021,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мотивированы длительным неисполнением муниципальным образованием обязательства по погашению задолженности в добровольном порядке. Разрешая спор и отказывая в удовлетворении иска,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124, 126, 237, 278 Гражданского кодекса Российской Федерации, статьей 102 Бюджетного кодекса Российской Федерации, статьями 69, 94 Федерального закона от 02.10.2007 № 229-ФЗ «Об исполнительном производстве», пришли к выводу о том, что в рассматриваемом случае обращение взыскания на спорный земельный участок, являющийся муниципальной собственностью, невозможно. Суд округа поддержал выводы судов первой и апелляционной инстанций, отметив, что спорный земельный участок расположен в границах ЗАТО г. Фокино, в связи с чем согласно пункту 2 и подпункту 6 пункта 5 статьи 27 Земельного кодекса Российской Федерации он относится к землям, ограниченным в обороте, и не может представляться в частную собственность. Изложенные в кассационной жалобе доводы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«Актион»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