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23.11.2020, оставленным без изменения постановлением Двенадцатого арбитражного апелляционного суда от 26.01.2021, в удовлетворении заявления отказано в связи с отсутствием нарушений процедуры проведения торгов, которые могли бы повлиять на их результат. Арбитражный суд Поволжского округа постановлением от 05.04.2021 определение от 23.11.2020 и постановление Двенадцатого арбитражного апелляционного суда от 26.01.2021 оставил без изменения. В кассационной жалобе Шамнэ Ю.В. просит об отмене судебных актов, ссылаясь на причинение убытков вследствие указания финансовым управляющим недостоверных сведений о продаваемом доме.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начальной продажной цены дома исходя из фактической его площади и правомочия финансового управляющего в отношении продажи имущества, называемые должником в качестве обстоятельств для признания торгов и сделки недействительными, являлись предметами самостоятельных судебных разбирательств, установленные в пределах которых обстоятельства не подлежат иной оценке в рассматриваемом споре и не создают необходимых для признания недействительности условий.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Шамнэ Ю.В.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