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«Владфинанс» (далее – Общество) обратилось в Арбитражный суд Краснодарского края с иском к обществу с ограниченной ответственностью «Консалтоценка» (далее – Компания) об обращении взыскания на заложенное имущество на основании выданной во исполнение договора займа от 23.11.2006 № 216-3 закладной (номер государственной регистрации 23-23-37/059/2006-025) на жилой дом (условный номер 23-23-37/045/2006-529, кадастровый номер 23:38:0108072:43) и земельный участок (кадастровый номер 23:38:0108072:0004), расположенные по адресу: Краснодарский край, г. Армавир, ул. Володарского, 205. Вступившим в законную силу решением Арбитражного суда Краснодарского края от 19.12.2018 требования удовлетворены: обращено взыскание путем продажи с публичных торгов на жилой дом (кадастровый номер 23:38:0108072:43) и земельный участок (кадастровый номер 23:38:0108072:0004), расположенные по адресу: Краснодарский край, г. Армавир, ул. Володарского, 205, принадлежащие на праве собственности Компании, в целях удовлетворения требований Общества в размере 13 151 962 рубля 42 копейки; начальная продажная цена установлена в размере 2 13 325 747 рублей. Выдан исполнительный лист серии ФС № 030365458 от 04.04.2019, на основании которого Армавирским ГОСП УФССП России по Краснодарскому краю возбуждено исполнительное производство от 06.06.2019 № 53417/19/23025-ИП. От общества с ограниченной ответственностью «Кедр» (далее – Организация) в Арбитражный суд Краснодарского края поступило заявление о процессуальном правопреемстве, мотивированное тем, что Общество уступило свои права по закладной Организации путем заключения договора купли- продажи закладных от 01.06.2020, в том числе закладной с номером государственной регистрации 23-23-37/059/2006-025. Определением Арбитражного суда Краснодарского края от 02.11.2020 произведена процессуальная замена на стороне истца: Общество заменено на Организацию. Постановлением Пятнадцатого арбитражного апелляционного суда от 05.03.2021, оставленным без изменения постановлением Арбитражного суда Северо-Кавказского округа от 14.05.2021, определение от 02.11.2020 отменено, в удовлетворении заявления о процессуальном правопреемстве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на момент перехода права на закладную к Организации ипотека в отношении спорного имущества не прекращена; отсутствуют доказательства нахождения оригинала закладной от 27.12.2006 в регистрирующем органе. Исполнительное производство от 06.06.2019 № 53417/19/23025-ИП на момент подачи заявления о процессуальном правопреемстве и принятия судом оспариваемого постановления не окончено; в действиях Общества имеются признаки недобросовестного поведения.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Повторно исследовав и оценив по правилам статьи 71 АПК РФ представленные доказательства, руководствуясь статьей 48 названного Кодекса, статьями 352, 382, 384 Гражданского кодекса Российской Федерации, 3 статьями 47, 52 Федерального закона от 02.10.2007 № 229-ФЗ «Об исполнительном производстве», разъяснениями, изложенными в пунктах 27, 69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 апелляционной инстанции, с выводами которого согласился суд округа, отменил определение суда первой инстанции, указав на отсутствие правовых оснований для осуществления в рассматриваемом случае процессуального правопреемства. Апелляционный суд исходил из того, что торги по реализации недвижимого имущества должника признаны несостоявшимися; заложенное имущество оставлено залогодержателем за собой; Общество получило правовые основания для государственной регистрации права собственности на предмет ипотеки; требования взыскателя по настоящему делу фактически исполнены (30.12.2019 судебным приставом-исполнителем вынесено постановление о проведении государственной регистрации права собственности взыскателя на имущество, зарегистрированное за должником, а также постановление о снятии ареста с недвижимости; актом судебного пристава-исполнителя от 04.02.2020 нереализованное имущество передано взыскателю). Право собственности на жилой дом (условный номер 23-23- 37/045/2006-529, кадастровый номер 23:38:0108072:43) и земельный участок (кадастровый номер 23:38:01 08 072:0004), расположенные по адресу: Краснодарский край, г. Армавир, ул. Володарского, д. 205, зарегистрировано за Обществом, что подтверждается выписками из Единого государственного реестра недвижимости.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«Кедр»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