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 «Альянс» (далее – Общество) обратилось в Арбитражный суд Республики Северная Осетия - Алания с иском к Республике Северная Осетия - Алания в лице Правительства Республики Северная Осетия - Алания (далее – Правительство), Министерству жилищно-коммунального хозяйства, топлива и энергетики Республики Северная Осетия - Алания, администрации местного самоуправления Алагирского городского поселения Алагирского района Республики Северная Осетия - Алания (далее – Администрация), администрации местного самоуправления Алагирского района Республики Северная Осетия - Алания о взыскании 1 230 248 390 рублей убытков в виде недополученного дохода из-за неисполнения условий концессионного соглашения от 26.12.2017. Решением Арбитражного суда Республики Северная Осетия - Алания от 29.07.2020, оставленным без изменения постановлением Шестнадцатого арбитражного апелляционного суда от 20.10.2020 и постановлением Арбитражного суда Северо-Кавказского округа от 12.04.2021,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спорное концессионное соглашение расторгнуто в связи с ненадлежащим исполнением Администрацией и Правительством его условий; вывод судов о том, что представленный истцом расчет основан только на плановых показателях и не может подтверждать причинение истцу убытков в виде упущенной выгоды, ошибочен.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05.09.2017 Администрацией принято постановление № 622 «О заключении концессионного соглашения на объекты теплоснабжения Алагирского городского поселения с Обществом». На основании Федерального закона от 21.07.2005 № 115-ФЗ «О концессионных соглашениях» (далее – Закон № 115-ФЗ) и указанного постановления проведен открытый конкурс на право заключения концессионного соглашения в отношении объектов теплоснабжения Алагирского городского поселения муниципального образования Алагирский район Республики Северная Осетия - Алания. По итогам конкурса Администрацией принято решение о заключении концессионного соглашения с Обществом. Администрация (концендент), Правительство (субъект Российской Федерации) и Общество (концессионер) 26.12.2017 заключили концессионное соглашение, по условиям которого концессионер обязался за свой счет и (или) за счет привлеченных средств в порядке, в сроки и на условиях, предусмотренных концессионным соглашением, осуществлять мероприятия по созданию и реконструкции объекта соглашения, право собственности на который принадлежит (применительно к имуществу, подлежащему реконструкции) или будет принадлежать (применительно к имуществу, подлежащему созданию) конценденту, в соответствии с заданием и основными мероприятиями, а также осуществлять с использованием (эксплуатацией) объекта соглашения и иного имущества деятельность по производству, передаче, распределению тепловой энергии и осуществлению горячего водоснабжения в границах Алагирского городского поселения муниципального образования Алагирский район 3 Республики Северная Осетия - Алания. Концендент обязался предоставить концессионеру на срок и в порядке, установленном концессионным соглашением, права владения и пользования объектом соглашения и иным имуществом для осуществления концессионером создания объекта соглашения и концессионной деятельности. Предметом концессионного соглашения определена совокупность объектов теплоснабжения, описание и технико-экономические показатели которых приведены в приложении 2.1 соглашения (32 мини-котельные). Субъект Российской Федерации обязался установить тарифы в соответствии с долгосрочными параметрами регулирования, указанными в приложении № 7, с применением метода индексации установленных тарифов; утвердить инвестиционную программу концессионера в соответствии с заданием и основными мероприятиями, приведенными в приложении № 4, плановыми значениями показателей деятельности концессионера, приведенными в приложении № 5; возмещать недополученные доходы, экономически обоснованные расходы концессионера, подлежащие возмещению за счет средств бюджета субъекта Российской Федерации. В соответствии с пунктом 6.2 концессионного соглашения оно вступает в силу со дня подписания и действует в течение 25 лет. Вступившим в законную силу решением Арбитражного суда Республики Северная Осетия - Алания от 08.07.2019 по делу № А61-1169/2019 указанное концессионное соглашение расторгнуто в связи с ненадлежащим исполнением его условий. Общество направило Правительству и Администрации уведомление от 21.08.2019 № 99 о возмещении 1 409 118 674 рублей, в том числе: 121 701 540 рублей убытков, 57 168 744 рублей пени за период с 01.11.2017 по 01.07.2019 и 1 230 248 390 рублей упущенной выгоды. Ссылаясь на неудовлетворение требований в добровольном порядке,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приняв во внимание положения концессионного соглашения, руководствуясь статьями 15, 393 Гражданского кодекса Российской Федерации, статьями статьей 18 Закона № 115-ФЗ, разъяснениями, изложенными в пунктах 12, 14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не установив необходимой совокупности условий для взыскания убытков. Судебными инстанциями отмечено, что заявляя требование о взыскании упущенной выгоды в размере валовой выручки, истец не учел, что в объем такой выручки по концессионному соглашению от 26.12.2017 включены, в том числе, экономически обоснованные или прогнозные расходы концессионера. Обществом не представлено каких-либо доказательств того, что им были предприняты меры для получения прибыли и сделаны с этой целью необходимые конкретные приготовления, а также что при определении неполученных доходов 4 (прибыли) учтены документально подтвержденные разумные затраты, которые оно должно было произвести.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«Альянс»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