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Сухов Д.В. обратился в суд с заявлением о включении в реестр требований кредиторов 16 000 000 рублей задолженности, обеспеченной залогом имущества должника, и 21 556 602 рублей 74 копеек пеней, заявив ходатайство о восстановлении срока для включения указанных требований в реестр. Определением Арбитражного суда Самарской области от 05.08.2020, оставленным без изменения постановлением Одиннадцатого арбитражного апелляционного суда от 10.12.2020 и постановлением Арбитражного суда Поволжского округа от 05.04.2021, заявителю отказано в восстановлении срока для включения требований в реестр, требования признаны обоснованными и подлежащими удовлетворению за счет имущества должника, оставшегося после удовлетворения требований кредиторов, включенных в реестр. В кассационной жалобе Сухов Д.В. просит об отмене судебных актов в части отказа в восстановлении срока для включения требований в реестр, ссылаясь на ненадлежащую оценку судом обстоятельств пропуска срока.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соответствуют статьям 142, 213.24 Федерального закона от 26.10.2002 № 127-ФЗ «О несостоятельности (банкротстве)» и судебному толкованию вопроса о восстановлении срока на включение требований в реестр, содержащемуся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граждан». Требуемая заявителем переоценка обстоятельств, связанных со сроком включения требований в реестр, не создает обозначенных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Сухову Дмитрию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