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10.09.2020 заявление общества удовлетворено. Постановлением Семнадцатого арбитражного апелляционного суда от 16.12.2020 решение суда первой инстанции отменено, в удовлетворении заявления отказано. Арбитражный суд Уральского округа постановлением от 09.04.2021 постановление суда апелляционной инстанции оставил без изменения. В кассационной жалобе, поданной в Верховный Суд Российской Федерации, общество, ссылаясь на существенные нарушения норм права, несоответствие выводов судов фактическим обстоятельствам дела,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налоговой декларации общества по налогу на имущество организаций за 2018 год инспекцией вынесено оспариваемое решение, которым обществу доначислен налог на имущество организаций за 2018 год в сумме 723 197 рублей, начислены пени в сумме 13 162 рублей 18 копеек, штраф по пункту 1 статьи 122 Налогового кодекса Российской Федерации (далее – Налоговый кодекс) в размере 18 079 рублей 93 копеек. Основанием для начисления налога на имущество организаций, соответствующих сумм пени и штрафа послужил вывод налогового органа о том, что обществом неправомерно применена налоговая льгота, установленная пунктом 1 статьи 3.2 Закона Свердловской области от 27.11.2003 № 35-ОЗ «Об установлении на территории Свердловской области налога на имущество организаций» (далее – Закон № 35-ОЗ), что повлекло неуплату налога за 2018 год. Решением Управления Федеральной налоговой службы по Свердловской области от 30.01.2020 № 7/20 жалоба налогоплательщика на решение налогового органа оставлена без удовлетворения. Удовлетворяя заявление общества, суд первой инстанции исходил из соблюдения налогоплательщиком условий для применения налоговой льготы, предусмотренных пунктом 1 статьи 3.2 Закона № 35-ОЗ. Отменяя решение суда первой инстанции, суд апелляционной инстанции, оценив представленные доказательства, руководствуясь положениями статей 372 , 357 Налогового кодекса, Закона № 35-ОЗ, Положением по бухгалтерскому учету «Учет основных средств» ПБУ 6/01, утвержденным Приказом Министерства финансов Российской Федерации от 30.03.2001 № 26н, пришел к выводу о правомерности произведенных инспекцией доначислений налога на имущество организаций за 2018 год, сумм пеней и штрафа. Суд апелляционной инстанции исходил из отсутствия доказательств увеличения среднегодовой стоимости в отношении всего имущества в 2018 году по сравнению с 2017 годом. При исследовании обстоятельств дела установлено, что увеличение налогооблагаемой среднегодовой стоимости имущества произошло частично не за счет инвестиций налогоплательщика, а в связи с изменением налогового законодательства (увеличением размера налоговой ставки). Суд округа поддержал выводы суда апелляционной инстанции. Доводы кассационной жалобы являлись предметом рассмотрения судов апелляционной и кассационной инстанций, получили надлежащую правовую оценку с учетом установленных обстоятельств дела и мотивированно отклонены, не свидетельствуют о неправильном применении норм материального и процессуального права, повлиявшем на исход дела или допущенной судебной ошибке, направлены на иную оценку собранных по делу доказательств и фактических обстоятельств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«Уральский стекольный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УРАЛЬСКИЙ СТЕКОЛЬНЫЙ ЗАВОД (подробнее) Ответчики: Инспекция Федеральной налоговой службы по Верх-Исетскому району г. Екатеринбурга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