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9 августа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31.10.2019, оставленным без изменения постановлением Девятого арбитражного апелляционного суда от 28.01.2020 и постановлением Арбитражного суда Московского округа от 16.06.2020, заявление общества удовлетворено. В жалобе заявитель ссылается на нарушение судами норм материального права, указывает на применение судами норм права, не подлежащих применению при рассмотрении настоящего дела. Согласно положениям части 7 статьи 291.6 , части 1 статьи 291.11 Арбитражного процессуального кодекса Российской Федерации (далее – Кодекс)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Оснований для пересмотра принятых по настоящему делу судебных актов в судебном заседании Судебной коллегии по экономическим спорам Верховного Суда Российской Федерации не установлено. При рассмотрении настоящего дела суды, изучив представленные сторонами доказательства (в том числе письмо Межгосударственного авиационного комитета от 30.08.2018 № 06.36-84), руководствуясь Основными правилами интерпретации Товарной номенклатуры внешнеэкономической деятельности Евразийского экономического союза, Примечаниями к Товарной номенклатуре внешнеэкономической деятельности Евразийского экономического союза, пришли к выводу, в соответствии с которым надлежащим классификационным кодом спорного товара является код 8802300002 – «самолеты и прочие летательные аппараты, с массой пустого снаряженного аппарата более 2000 кг с количеством пассажирских мест не более чем на 50 человек». При таких обстоятельствах доводы заявителя не могут служить основанием для передачи заявления на рассмотрение в порядке кассационного производства Судебной коллегией Верховного Суда Российской Федерации, поскольку направлены на переоценку доказательств по делу и оспаривание выводов нижестоящих судов по обстоятельствам спора. Руководствуясь статьями 291.6 ,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Н.В. Павлова Суд: Верховный Суд РФ (подробнее) Истцы: ООО ИНТЕРЛИЗИНГ (подробнее) Ответчики: Федеральная таможенная служба РФ (подробнее) Судьи дела: Павлова Н.В.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