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08.07.2020, оставленным без изменения постановлением Девятнадцатого арбитражного апелляционного суда от 24.12.2020 и постановлением Арбитражного суда Центрального округа от 27.04.2021, в удовлетворении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14.02.2020 на официальном сайте в единой информационной системе в сфере закупок учреждением размещено извещение о выполнении работ по разработке проектной документации на строительство автомобильной дороги. В антимонопольный орган поступила жалоба общества на действия учреждения по разработке документации об электронном аукционе, по результатам рассмотрения которой комиссия антимонопольного органа признала ее обоснованной и вынесла решение о нарушении законодательства о закупках, признав в действиях учреждения нарушение требований пункта 1 части 1 статьи 31 Федерального закона «О контрактной системе в сфере закупок товаров, работ, услуг для обеспечения государственных и муниципальных нужд» от 05.04.2013 № 44-ФЗ (далее - Закон о контрактной системе). Не согласившись с указанным решением, учреждение обратилось в арбитражный суд. Отказывая в удовлетворении требования, суды первой и апелляционной инстанций, исследовав и оценив представленные доказательства, руководствуясь положениями Закона о контрактной системе, Федерального закона от 26.07.2006 №135-ФЗ «О защите конкуренции», Градостроительного кодекса Российской Федерации, пришли к выводу о том, что оспоренное решение управления соответствует действующему законодательству и не нарушает права и законные интересы учреждения, с чем согласился суд округа. Судебные инстанции установили, что конкурсной документацией предусмотрено, что участник закупки должен быть действующим членом СРО в области архитектурно-строительного проектирования и одновременно быть действующим членом СРО в области инженерных изысканий в отношении объектов капитального строительства. В тоже время пунктом 3.3.2 проекта государственного контракта предусмотрено право подрядчика привлекать третьих лиц к выполнению работ (оказанию услуг), имеющих соответствующие допуски (лицензии, свидетельства, разрешения) на выполнение данных работ. Предоставление свидетельства саморегулируемой организации по каждому из данных видов работ является необходимым в случае, если участник аукциона предполагает 3 выполнение соответствующих видов работ самостоятельно. В ином случае достаточно одного документа - свидетельства саморегулируемой организации о допуске к работам по организации подготовки проектной документации, иные требования, в том числе безопасности, качества выполненных работ достигаются через привлечение сторонних лиц, имеющих соответствующие допуски Таким образом, суды пришли к выводу, что положения конкурсной документации исключают возможность претендовать на участие в конкурсе тех субъектов, которые имеют членство только в одной саморегулируемой организации и в силу норм действующего законодательства вправе привлекать для выполнения изыскательских работ иных лиц, являющихся членами другой саморегулируемой организации. Установив указанные обстоятельства, суды согласились с выводами антимонопольного органа о том, что действия заказчика по включению в документацию данных условий нарушают часть 3 статьи 17 Закона о защите конкуренции и признали решение управление законным.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Орловской области «Орловский областной государственный заказчик»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